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Pr>
        <w:drawing>
          <wp:inline distB="0" distT="0" distL="0" distR="0">
            <wp:extent cx="1358724" cy="50810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58724" cy="508105"/>
                    </a:xfrm>
                    <a:prstGeom prst="rect"/>
                    <a:ln/>
                  </pic:spPr>
                </pic:pic>
              </a:graphicData>
            </a:graphic>
          </wp:inline>
        </w:drawing>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Pr>
        <w:drawing>
          <wp:inline distB="0" distT="0" distL="0" distR="0">
            <wp:extent cx="1641087" cy="479603"/>
            <wp:effectExtent b="0" l="0" r="0" t="0"/>
            <wp:docPr descr="C:\Users\oneliacarballo\Downloads\LOGO_REDIC_171022-IMPRESION.tif" id="8" name="image1.png"/>
            <a:graphic>
              <a:graphicData uri="http://schemas.openxmlformats.org/drawingml/2006/picture">
                <pic:pic>
                  <pic:nvPicPr>
                    <pic:cNvPr descr="C:\Users\oneliacarballo\Downloads\LOGO_REDIC_171022-IMPRESION.tif" id="0" name="image1.png"/>
                    <pic:cNvPicPr preferRelativeResize="0"/>
                  </pic:nvPicPr>
                  <pic:blipFill>
                    <a:blip r:embed="rId8"/>
                    <a:srcRect b="0" l="0" r="0" t="0"/>
                    <a:stretch>
                      <a:fillRect/>
                    </a:stretch>
                  </pic:blipFill>
                  <pic:spPr>
                    <a:xfrm>
                      <a:off x="0" y="0"/>
                      <a:ext cx="1641087" cy="479603"/>
                    </a:xfrm>
                    <a:prstGeom prst="rect"/>
                    <a:ln/>
                  </pic:spPr>
                </pic:pic>
              </a:graphicData>
            </a:graphic>
          </wp:inline>
        </w:drawing>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Pr>
        <w:drawing>
          <wp:inline distB="0" distT="0" distL="0" distR="0">
            <wp:extent cx="636850" cy="837576"/>
            <wp:effectExtent b="0" l="0" r="0" t="0"/>
            <wp:docPr descr="C:\Users\oneliacarballo\Downloads\thumbnail_Solido Azul_Logo UNED.png" id="7" name="image4.png"/>
            <a:graphic>
              <a:graphicData uri="http://schemas.openxmlformats.org/drawingml/2006/picture">
                <pic:pic>
                  <pic:nvPicPr>
                    <pic:cNvPr descr="C:\Users\oneliacarballo\Downloads\thumbnail_Solido Azul_Logo UNED.png" id="0" name="image4.png"/>
                    <pic:cNvPicPr preferRelativeResize="0"/>
                  </pic:nvPicPr>
                  <pic:blipFill>
                    <a:blip r:embed="rId9"/>
                    <a:srcRect b="0" l="0" r="0" t="0"/>
                    <a:stretch>
                      <a:fillRect/>
                    </a:stretch>
                  </pic:blipFill>
                  <pic:spPr>
                    <a:xfrm>
                      <a:off x="0" y="0"/>
                      <a:ext cx="636850" cy="837576"/>
                    </a:xfrm>
                    <a:prstGeom prst="rect"/>
                    <a:ln/>
                  </pic:spPr>
                </pic:pic>
              </a:graphicData>
            </a:graphic>
          </wp:inline>
        </w:drawing>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Pr>
        <w:drawing>
          <wp:inline distB="0" distT="0" distL="0" distR="0">
            <wp:extent cx="996734" cy="981888"/>
            <wp:effectExtent b="0" l="0" r="0" t="0"/>
            <wp:docPr descr="C:\Users\oneliacarballo\Downloads\Logo PROIFED.jpg" id="9" name="image2.jpg"/>
            <a:graphic>
              <a:graphicData uri="http://schemas.openxmlformats.org/drawingml/2006/picture">
                <pic:pic>
                  <pic:nvPicPr>
                    <pic:cNvPr descr="C:\Users\oneliacarballo\Downloads\Logo PROIFED.jpg" id="0" name="image2.jpg"/>
                    <pic:cNvPicPr preferRelativeResize="0"/>
                  </pic:nvPicPr>
                  <pic:blipFill>
                    <a:blip r:embed="rId10"/>
                    <a:srcRect b="0" l="0" r="0" t="0"/>
                    <a:stretch>
                      <a:fillRect/>
                    </a:stretch>
                  </pic:blipFill>
                  <pic:spPr>
                    <a:xfrm>
                      <a:off x="0" y="0"/>
                      <a:ext cx="996734" cy="981888"/>
                    </a:xfrm>
                    <a:prstGeom prst="rect"/>
                    <a:ln/>
                  </pic:spPr>
                </pic:pic>
              </a:graphicData>
            </a:graphic>
          </wp:inline>
        </w:drawing>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2">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3">
      <w:pPr>
        <w:spacing w:after="0" w:line="360" w:lineRule="auto"/>
        <w:jc w:val="center"/>
        <w:rPr>
          <w:rFonts w:ascii="Arial" w:cs="Arial" w:eastAsia="Arial" w:hAnsi="Arial"/>
          <w:b w:val="1"/>
          <w:i w:val="1"/>
          <w:color w:val="002060"/>
          <w:sz w:val="32"/>
          <w:szCs w:val="32"/>
        </w:rPr>
      </w:pPr>
      <w:r w:rsidDel="00000000" w:rsidR="00000000" w:rsidRPr="00000000">
        <w:rPr>
          <w:rFonts w:ascii="Arial" w:cs="Arial" w:eastAsia="Arial" w:hAnsi="Arial"/>
          <w:b w:val="1"/>
          <w:i w:val="1"/>
          <w:color w:val="002060"/>
          <w:sz w:val="32"/>
          <w:szCs w:val="32"/>
          <w:rtl w:val="0"/>
        </w:rPr>
        <w:t xml:space="preserve">III Encuentro Internacional REDIC</w:t>
      </w:r>
    </w:p>
    <w:p w:rsidR="00000000" w:rsidDel="00000000" w:rsidP="00000000" w:rsidRDefault="00000000" w:rsidRPr="00000000" w14:paraId="00000004">
      <w:pPr>
        <w:spacing w:after="0" w:line="240" w:lineRule="auto"/>
        <w:jc w:val="center"/>
        <w:rPr>
          <w:rFonts w:ascii="Arial" w:cs="Arial" w:eastAsia="Arial" w:hAnsi="Arial"/>
          <w:b w:val="1"/>
          <w:i w:val="1"/>
          <w:color w:val="002060"/>
        </w:rPr>
      </w:pPr>
      <w:r w:rsidDel="00000000" w:rsidR="00000000" w:rsidRPr="00000000">
        <w:rPr>
          <w:rFonts w:ascii="Arial" w:cs="Arial" w:eastAsia="Arial" w:hAnsi="Arial"/>
          <w:b w:val="1"/>
          <w:i w:val="1"/>
          <w:color w:val="002060"/>
          <w:rtl w:val="0"/>
        </w:rPr>
        <w:t xml:space="preserve">"Una mirada de futuro desde la investigación y la innovación en la Educación a Distancia”</w:t>
      </w:r>
    </w:p>
    <w:p w:rsidR="00000000" w:rsidDel="00000000" w:rsidP="00000000" w:rsidRDefault="00000000" w:rsidRPr="00000000" w14:paraId="00000005">
      <w:pPr>
        <w:spacing w:after="0" w:line="240" w:lineRule="auto"/>
        <w:jc w:val="center"/>
        <w:rPr>
          <w:rFonts w:ascii="Arial" w:cs="Arial" w:eastAsia="Arial" w:hAnsi="Arial"/>
          <w:b w:val="1"/>
          <w:i w:val="1"/>
          <w:color w:val="002060"/>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color w:val="00206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2060"/>
          <w:sz w:val="28"/>
          <w:szCs w:val="28"/>
          <w:rtl w:val="0"/>
        </w:rPr>
        <w:t xml:space="preserve">Plantilla de registro de Buenas Prácticas Docentes</w:t>
      </w:r>
    </w:p>
    <w:tbl>
      <w:tblPr>
        <w:tblStyle w:val="Table1"/>
        <w:tblW w:w="9926.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2"/>
        <w:gridCol w:w="5114"/>
        <w:tblGridChange w:id="0">
          <w:tblGrid>
            <w:gridCol w:w="4812"/>
            <w:gridCol w:w="5114"/>
          </w:tblGrid>
        </w:tblGridChange>
      </w:tblGrid>
      <w:tr>
        <w:trPr>
          <w:cantSplit w:val="0"/>
          <w:trHeight w:val="1067" w:hRule="atLeast"/>
          <w:tblHeader w:val="0"/>
        </w:trPr>
        <w:tc>
          <w:tcPr>
            <w:gridSpan w:val="2"/>
          </w:tcPr>
          <w:p w:rsidR="00000000" w:rsidDel="00000000" w:rsidP="00000000" w:rsidRDefault="00000000" w:rsidRPr="00000000" w14:paraId="00000007">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(Máximo 15 palabras)</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Buenas prácticas docentes en educación a distancia</w:t>
            </w:r>
          </w:p>
        </w:tc>
      </w:tr>
      <w:tr>
        <w:trPr>
          <w:cantSplit w:val="0"/>
          <w:trHeight w:val="521" w:hRule="atLeast"/>
          <w:tblHeader w:val="0"/>
        </w:trPr>
        <w:tc>
          <w:tcPr>
            <w:gridSpan w:val="2"/>
          </w:tcPr>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Autor(es):</w:t>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Julia Pereira de Lucena</w:t>
            </w:r>
          </w:p>
        </w:tc>
      </w:tr>
      <w:tr>
        <w:trPr>
          <w:cantSplit w:val="0"/>
          <w:trHeight w:val="1043" w:hRule="atLeast"/>
          <w:tblHeader w:val="0"/>
        </w:trPr>
        <w:tc>
          <w:tcPr>
            <w:gridSpan w:val="2"/>
            <w:tcBorders>
              <w:bottom w:color="000000" w:space="0" w:sz="0" w:val="nil"/>
            </w:tcBorders>
          </w:tcPr>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Institución:  -</w:t>
            </w:r>
          </w:p>
        </w:tc>
      </w:tr>
      <w:tr>
        <w:trPr>
          <w:cantSplit w:val="0"/>
          <w:trHeight w:val="521" w:hRule="atLeast"/>
          <w:tblHeader w:val="0"/>
        </w:trPr>
        <w:tc>
          <w:tcPr>
            <w:tcBorders>
              <w:left w:color="000000" w:space="0" w:sz="4" w:val="single"/>
            </w:tcBorders>
          </w:tcPr>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Correo Electrónico:    mjulialucena@gmail.com      </w:t>
            </w:r>
          </w:p>
        </w:tc>
        <w:tc>
          <w:tcPr>
            <w:tcBorders>
              <w:left w:color="000000" w:space="0" w:sz="4" w:val="single"/>
            </w:tcBorders>
          </w:tcPr>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Teléfono: 54911 5413 5919</w:t>
            </w:r>
          </w:p>
        </w:tc>
      </w:tr>
      <w:tr>
        <w:trPr>
          <w:cantSplit w:val="0"/>
          <w:trHeight w:val="546" w:hRule="atLeast"/>
          <w:tblHeader w:val="0"/>
        </w:trPr>
        <w:tc>
          <w:tcPr>
            <w:gridSpan w:val="2"/>
            <w:tcBorders>
              <w:left w:color="000000" w:space="0" w:sz="4" w:val="single"/>
            </w:tcBorders>
          </w:tcPr>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País: Argentina</w:t>
            </w:r>
          </w:p>
        </w:tc>
      </w:tr>
      <w:tr>
        <w:trPr>
          <w:cantSplit w:val="0"/>
          <w:trHeight w:val="1043" w:hRule="atLeast"/>
          <w:tblHeader w:val="0"/>
        </w:trPr>
        <w:tc>
          <w:tcPr>
            <w:gridSpan w:val="2"/>
            <w:tcBorders>
              <w:left w:color="000000" w:space="0" w:sz="4" w:val="single"/>
            </w:tcBorders>
          </w:tcPr>
          <w:p w:rsidR="00000000" w:rsidDel="00000000" w:rsidP="00000000" w:rsidRDefault="00000000" w:rsidRPr="00000000" w14:paraId="000000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Línea Temática </w:t>
            </w:r>
            <w:r w:rsidDel="00000000" w:rsidR="00000000" w:rsidRPr="00000000">
              <w:rPr>
                <w:rFonts w:ascii="Times New Roman" w:cs="Times New Roman" w:eastAsia="Times New Roman" w:hAnsi="Times New Roman"/>
                <w:sz w:val="28"/>
                <w:szCs w:val="28"/>
                <w:rtl w:val="0"/>
              </w:rPr>
              <w:t xml:space="preserve">(definir temática):</w:t>
            </w:r>
          </w:p>
          <w:p w:rsidR="00000000" w:rsidDel="00000000" w:rsidP="00000000" w:rsidRDefault="00000000" w:rsidRPr="00000000" w14:paraId="0000001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Prácticas docentes</w:t>
            </w:r>
          </w:p>
        </w:tc>
      </w:tr>
      <w:tr>
        <w:trPr>
          <w:cantSplit w:val="0"/>
          <w:trHeight w:val="3824" w:hRule="atLeast"/>
          <w:tblHeader w:val="0"/>
        </w:trPr>
        <w:tc>
          <w:tcPr>
            <w:gridSpan w:val="2"/>
            <w:tcBorders>
              <w:left w:color="000000" w:space="0" w:sz="4" w:val="single"/>
            </w:tcBorders>
          </w:tcPr>
          <w:p w:rsidR="00000000" w:rsidDel="00000000" w:rsidP="00000000" w:rsidRDefault="00000000" w:rsidRPr="00000000" w14:paraId="0000001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Resumen y palabras clave.</w:t>
            </w:r>
            <w:r w:rsidDel="00000000" w:rsidR="00000000" w:rsidRPr="00000000">
              <w:rPr>
                <w:rFonts w:ascii="Times New Roman" w:cs="Times New Roman" w:eastAsia="Times New Roman" w:hAnsi="Times New Roman"/>
                <w:sz w:val="28"/>
                <w:szCs w:val="28"/>
                <w:rtl w:val="0"/>
              </w:rPr>
              <w:t xml:space="preserve"> Presentación de la experiencia de las Buenas Prácticas. En un máximo de 250 palabras a partir de los siguientes aspectos: </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Introducción y objetivo, Metodología utilizada, Resultados obtenidos, Principales conclusiones.</w:t>
            </w:r>
          </w:p>
          <w:p w:rsidR="00000000" w:rsidDel="00000000" w:rsidP="00000000" w:rsidRDefault="00000000" w:rsidRPr="00000000" w14:paraId="00000019">
            <w:pPr>
              <w:widowControl w:val="0"/>
              <w:spacing w:before="353.0999755859375" w:lineRule="auto"/>
              <w:ind w:left="31.920013427734375" w:right="742.2047244094489" w:firstLine="9.36004638671875"/>
              <w:jc w:val="both"/>
              <w:rPr>
                <w:sz w:val="24"/>
                <w:szCs w:val="24"/>
              </w:rPr>
            </w:pPr>
            <w:r w:rsidDel="00000000" w:rsidR="00000000" w:rsidRPr="00000000">
              <w:rPr>
                <w:sz w:val="24"/>
                <w:szCs w:val="24"/>
                <w:rtl w:val="0"/>
              </w:rPr>
              <w:t xml:space="preserve">En esta exposición, debatiremos acerca de un proyecto de investigación que se desarrolló en el marco de la Maestría en Tecnología Educativa de la Universidad de Buenos Aires. Dicha investigación se propuso analizar y comprender cómo son las prácticas de enseñanza en los escenarios educativos prepandémicos y pandémicos. Así, su importancia radica en el intento de construir algunos aportes teóricos en un período histórico bisagra. Investigamos el oficio y las prácticas docentes en los escenarios actuales de enseñanza, y nos focalizamos específicamente en aquellas que potencian el diálogo con los estudiantes y tienen intención didáctica. Desde el comienzo de la investigación, nos interesamos por comprender cómo se crea y recrea el oficio docente universitario en los escenarios actuales de enseñanza de la Ciudad Autónoma de Buenos Aires (Argentina) teniendo en cuenta cómo sucede el diálogo didáctico en estos escenarios, ya que el mismo es uno de los elementos centrales para comprender cómo son las prácticas docentes.  En este período, hemos vivenciado la reconstrucción de las prácticas de enseñanza a través del replanteo de viejos y nuevos interrogantes. La importancia de la investigación radica en que el contexto de la pandemia entrelaza como un tejido a la cultura y las personas, a la vez que se relaciona profundamente de manera tal que la cultura se hace individual y los individuos crean cultura.</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tc>
      </w:tr>
      <w:tr>
        <w:trPr>
          <w:cantSplit w:val="0"/>
          <w:trHeight w:val="1043" w:hRule="atLeast"/>
          <w:tblHeader w:val="0"/>
        </w:trPr>
        <w:tc>
          <w:tcPr>
            <w:gridSpan w:val="2"/>
            <w:tcBorders>
              <w:left w:color="000000" w:space="0" w:sz="4" w:val="single"/>
            </w:tcBorders>
          </w:tcPr>
          <w:p w:rsidR="00000000" w:rsidDel="00000000" w:rsidP="00000000" w:rsidRDefault="00000000" w:rsidRPr="00000000" w14:paraId="0000001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Firma de autor(es): </w:t>
            </w:r>
          </w:p>
          <w:p w:rsidR="00000000" w:rsidDel="00000000" w:rsidP="00000000" w:rsidRDefault="00000000" w:rsidRPr="00000000" w14:paraId="0000001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Julia Pereira de Lucena</w:t>
            </w:r>
          </w:p>
        </w:tc>
      </w:tr>
    </w:tbl>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D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1BB5"/>
    <w:rPr>
      <w:rFonts w:ascii="Calibri" w:cs="Times New Roman" w:eastAsia="Calibri" w:hAnsi="Calibri"/>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F71B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A259E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259E2"/>
    <w:rPr>
      <w:rFonts w:ascii="Tahoma" w:cs="Tahoma" w:eastAsia="Calibri" w:hAnsi="Tahoma"/>
      <w:sz w:val="16"/>
      <w:szCs w:val="16"/>
    </w:rPr>
  </w:style>
  <w:style w:type="paragraph" w:styleId="Prrafodelista">
    <w:name w:val="List Paragraph"/>
    <w:basedOn w:val="Normal"/>
    <w:uiPriority w:val="34"/>
    <w:qFormat w:val="1"/>
    <w:rsid w:val="00533B7C"/>
    <w:pPr>
      <w:ind w:left="720"/>
      <w:contextualSpacing w:val="1"/>
    </w:pPr>
  </w:style>
  <w:style w:type="paragraph" w:styleId="Encabezado">
    <w:name w:val="header"/>
    <w:basedOn w:val="Normal"/>
    <w:link w:val="EncabezadoCar"/>
    <w:uiPriority w:val="99"/>
    <w:unhideWhenUsed w:val="1"/>
    <w:rsid w:val="00C865DD"/>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865DD"/>
    <w:rPr>
      <w:rFonts w:ascii="Calibri" w:cs="Times New Roman" w:eastAsia="Calibri" w:hAnsi="Calibri"/>
    </w:rPr>
  </w:style>
  <w:style w:type="paragraph" w:styleId="Piedepgina">
    <w:name w:val="footer"/>
    <w:basedOn w:val="Normal"/>
    <w:link w:val="PiedepginaCar"/>
    <w:uiPriority w:val="99"/>
    <w:unhideWhenUsed w:val="1"/>
    <w:rsid w:val="00C865DD"/>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5DD"/>
    <w:rPr>
      <w:rFonts w:ascii="Calibri" w:cs="Times New Roman" w:eastAsia="Calibri" w:hAnsi="Calibri"/>
    </w:rPr>
  </w:style>
  <w:style w:type="character" w:styleId="Hipervnculo">
    <w:name w:val="Hyperlink"/>
    <w:basedOn w:val="Fuentedeprrafopredeter"/>
    <w:uiPriority w:val="99"/>
    <w:unhideWhenUsed w:val="1"/>
    <w:rsid w:val="0006173E"/>
    <w:rPr>
      <w:color w:val="0000ff" w:themeColor="hyperlink"/>
      <w:u w:val="single"/>
    </w:rPr>
  </w:style>
  <w:style w:type="character" w:styleId="Textoennegrita">
    <w:name w:val="Strong"/>
    <w:basedOn w:val="Fuentedeprrafopredeter"/>
    <w:uiPriority w:val="22"/>
    <w:qFormat w:val="1"/>
    <w:rsid w:val="002730D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HDzcqX+lEFuR6pVrC/lcrGgFw==">CgMxLjAyCGguZ2pkZ3hzOAByITE2TFdvZklHV3VCNkQ3N1o2TjlGbTVtbnpRVm02SzRLbw==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2023-10-06T17:06:00Z</dcterms:created>
  <dc:creator>Extension</dc:creator>
</cp:coreProperties>
</file>